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0C71B69D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right"/>
        <w:rPr>
          <w:rFonts w:asciiTheme="majorHAnsi" w:eastAsia="Verdana" w:hAnsiTheme="majorHAnsi" w:cstheme="majorHAnsi"/>
          <w:color w:val="000000"/>
          <w:sz w:val="24"/>
          <w:szCs w:val="24"/>
        </w:rPr>
      </w:pPr>
      <w:bookmarkStart w:id="0" w:name="_GoBack"/>
      <w:bookmarkEnd w:id="0"/>
      <w:r w:rsidRPr="00F14E5C">
        <w:rPr>
          <w:rFonts w:asciiTheme="majorHAnsi" w:eastAsia="Verdana" w:hAnsiTheme="majorHAnsi" w:cstheme="majorHAnsi"/>
          <w:b/>
          <w:color w:val="000000"/>
          <w:sz w:val="24"/>
          <w:szCs w:val="24"/>
        </w:rPr>
        <w:t xml:space="preserve">Załącznik nr </w:t>
      </w:r>
      <w:r w:rsidR="00C42FF7" w:rsidRPr="00F14E5C">
        <w:rPr>
          <w:rFonts w:asciiTheme="majorHAnsi" w:eastAsia="Verdana" w:hAnsiTheme="majorHAnsi" w:cstheme="majorHAnsi"/>
          <w:b/>
          <w:color w:val="000000"/>
          <w:sz w:val="24"/>
          <w:szCs w:val="24"/>
        </w:rPr>
        <w:t>2</w:t>
      </w:r>
      <w:r w:rsidRPr="00F14E5C">
        <w:rPr>
          <w:rFonts w:asciiTheme="majorHAnsi" w:eastAsia="Verdana" w:hAnsiTheme="majorHAnsi" w:cstheme="majorHAnsi"/>
          <w:b/>
          <w:color w:val="000000"/>
          <w:sz w:val="24"/>
          <w:szCs w:val="24"/>
        </w:rPr>
        <w:t xml:space="preserve"> do </w:t>
      </w:r>
      <w:r w:rsidR="00F4502C" w:rsidRPr="00F14E5C">
        <w:rPr>
          <w:rFonts w:asciiTheme="majorHAnsi" w:eastAsia="Verdana" w:hAnsiTheme="majorHAnsi" w:cstheme="majorHAnsi"/>
          <w:b/>
          <w:color w:val="000000"/>
          <w:sz w:val="24"/>
          <w:szCs w:val="24"/>
        </w:rPr>
        <w:t>SWZ</w:t>
      </w:r>
    </w:p>
    <w:p w14:paraId="00000002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right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03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right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04" w14:textId="1AEB940B" w:rsidR="00560DFB" w:rsidRPr="00F14E5C" w:rsidRDefault="00F14E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Verdana" w:hAnsiTheme="majorHAnsi" w:cstheme="majorHAnsi"/>
          <w:color w:val="000000"/>
          <w:sz w:val="28"/>
          <w:szCs w:val="28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 xml:space="preserve"> </w:t>
      </w:r>
      <w:r w:rsidRPr="00F14E5C">
        <w:rPr>
          <w:rFonts w:asciiTheme="majorHAnsi" w:eastAsia="Verdana" w:hAnsiTheme="majorHAnsi" w:cstheme="majorHAnsi"/>
          <w:b/>
          <w:smallCaps/>
          <w:color w:val="000000"/>
          <w:sz w:val="28"/>
          <w:szCs w:val="28"/>
        </w:rPr>
        <w:t>i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8"/>
          <w:szCs w:val="28"/>
        </w:rPr>
        <w:t>stotne postanowienia umowy</w:t>
      </w:r>
    </w:p>
    <w:p w14:paraId="00000005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06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07" w14:textId="3735CE2D" w:rsidR="00560DFB" w:rsidRPr="00F14E5C" w:rsidRDefault="00A72473" w:rsidP="00F14E5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Chars="0" w:left="0" w:firstLineChars="0" w:firstLine="0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Zamawiający zawrze z wybranym w postępowaniu Wykonawcą umowę kompleksową w rozumieniu art. 5 ust. 3 ustawy z dnia 10 kwietnia 1997 r. - Prawo energetyczne (tj. Dz. U. z 20</w:t>
      </w:r>
      <w:r w:rsidR="00404946"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23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 r., poz. </w:t>
      </w:r>
      <w:r w:rsidR="00404946"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295</w:t>
      </w:r>
      <w:r w:rsidRPr="00F14E5C">
        <w:rPr>
          <w:rFonts w:asciiTheme="majorHAnsi" w:eastAsia="Verdana" w:hAnsiTheme="majorHAnsi" w:cstheme="majorHAnsi"/>
          <w:sz w:val="24"/>
          <w:szCs w:val="24"/>
        </w:rPr>
        <w:t xml:space="preserve">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z późn. zm.) </w:t>
      </w:r>
      <w:r w:rsidRPr="00F14E5C">
        <w:rPr>
          <w:rFonts w:asciiTheme="majorHAnsi" w:eastAsia="Verdana" w:hAnsiTheme="majorHAnsi" w:cstheme="majorHAnsi"/>
          <w:sz w:val="24"/>
          <w:szCs w:val="24"/>
        </w:rPr>
        <w:t>uwzględniając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 poniższe warunki.</w:t>
      </w:r>
    </w:p>
    <w:p w14:paraId="00000008" w14:textId="102BBE73" w:rsidR="00560DFB" w:rsidRPr="00F14E5C" w:rsidRDefault="00F14E5C" w:rsidP="0092076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Chars="0" w:left="0" w:firstLineChars="0" w:firstLine="0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podstawa prawna umowy</w:t>
      </w:r>
    </w:p>
    <w:p w14:paraId="00000009" w14:textId="0522B36D" w:rsidR="00560DFB" w:rsidRPr="00F14E5C" w:rsidRDefault="00A724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Umowa zostaje zawarta w wyniku przeprowadzenia postępowania o udzielenie zamówienia publicznego pn. „Kompleksowa dostawa energii elektrycznej do obiektów Teatru Bagatela w Krakowie” Nr sprawy: ZP </w:t>
      </w:r>
      <w:r w:rsidR="00D72DA0">
        <w:rPr>
          <w:rFonts w:asciiTheme="majorHAnsi" w:eastAsia="Verdana" w:hAnsiTheme="majorHAnsi" w:cstheme="majorHAnsi"/>
          <w:color w:val="000000"/>
          <w:sz w:val="24"/>
          <w:szCs w:val="24"/>
        </w:rPr>
        <w:t>7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/20</w:t>
      </w:r>
      <w:r w:rsidRPr="00F14E5C">
        <w:rPr>
          <w:rFonts w:asciiTheme="majorHAnsi" w:eastAsia="Verdana" w:hAnsiTheme="majorHAnsi" w:cstheme="majorHAnsi"/>
          <w:sz w:val="24"/>
          <w:szCs w:val="24"/>
        </w:rPr>
        <w:t>2</w:t>
      </w:r>
      <w:r w:rsidR="00D72DA0">
        <w:rPr>
          <w:rFonts w:asciiTheme="majorHAnsi" w:eastAsia="Verdana" w:hAnsiTheme="majorHAnsi" w:cstheme="majorHAnsi"/>
          <w:sz w:val="24"/>
          <w:szCs w:val="24"/>
        </w:rPr>
        <w:t>5</w:t>
      </w:r>
      <w:r w:rsidRPr="00F14E5C">
        <w:rPr>
          <w:rFonts w:asciiTheme="majorHAnsi" w:eastAsia="Verdana" w:hAnsiTheme="majorHAnsi" w:cstheme="majorHAnsi"/>
          <w:b/>
          <w:color w:val="000000"/>
          <w:sz w:val="24"/>
          <w:szCs w:val="24"/>
        </w:rPr>
        <w:t xml:space="preserve">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na warunkach określonych w specyfikacji istotnych warunków zamówienia w ww. postępowaniu i w złożonej ofercie.</w:t>
      </w:r>
    </w:p>
    <w:p w14:paraId="0000000A" w14:textId="0C50766D" w:rsidR="00560DFB" w:rsidRPr="00F14E5C" w:rsidRDefault="00F14E5C" w:rsidP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 xml:space="preserve"> rozliczenia</w:t>
      </w:r>
    </w:p>
    <w:p w14:paraId="0000000B" w14:textId="4E5D98A9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 xml:space="preserve">1.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Rozliczenia między stronami będą odbywać się wg cen jednostkowych podanych przez Wykonawcę w Formularzu cenowym (</w:t>
      </w:r>
      <w:r w:rsidRPr="008D6B5B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załącznik nr </w:t>
      </w:r>
      <w:r w:rsidR="000300DA" w:rsidRPr="008D6B5B">
        <w:rPr>
          <w:rFonts w:asciiTheme="majorHAnsi" w:eastAsia="Verdana" w:hAnsiTheme="majorHAnsi" w:cstheme="majorHAnsi"/>
          <w:sz w:val="24"/>
          <w:szCs w:val="24"/>
        </w:rPr>
        <w:t xml:space="preserve"> 6 </w:t>
      </w:r>
      <w:r w:rsidRPr="008D6B5B">
        <w:rPr>
          <w:rFonts w:asciiTheme="majorHAnsi" w:eastAsia="Verdana" w:hAnsiTheme="majorHAnsi" w:cstheme="majorHAnsi"/>
          <w:color w:val="000000"/>
          <w:sz w:val="24"/>
          <w:szCs w:val="24"/>
        </w:rPr>
        <w:t>do SWZ).</w:t>
      </w:r>
    </w:p>
    <w:p w14:paraId="0000000C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 xml:space="preserve">2.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Ceny jednostkowe za obrót energią (ceny energii elektrycznej i opłaty handlowe) podane w ofercie będą obowiązywały przez cały okres realizacji umowy. </w:t>
      </w:r>
    </w:p>
    <w:p w14:paraId="0000000D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</w:pP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>3.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  <w:t>Zmiany cen za dystrybucję</w:t>
      </w: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>, w razie zmiany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  <w:t xml:space="preserve"> taryfy OSD będą wprowadzane zgodnie z postanowieniami ustawy - Prawo energetyczne</w:t>
      </w: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>, a także zgodnie z pkt. 7.4</w:t>
      </w:r>
    </w:p>
    <w:p w14:paraId="0000000E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</w:pP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 xml:space="preserve">4.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  <w:t>Okres rozliczeniowy wynosi: jeden miesiąc.</w:t>
      </w:r>
    </w:p>
    <w:p w14:paraId="0000000F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</w:pP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 xml:space="preserve">5.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  <w:t>Termin płatności - 14 dni.</w:t>
      </w:r>
    </w:p>
    <w:p w14:paraId="00000010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</w:pP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 xml:space="preserve">6. 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  <w:highlight w:val="white"/>
        </w:rPr>
        <w:t>Rozliczenia za sprzedaną energię elektryczną i usługę dystrybucji będą dokonywane na podstawie wskazań układu pomiarowo - rozliczeniowego.</w:t>
      </w:r>
    </w:p>
    <w:p w14:paraId="00000011" w14:textId="73F2E5C7" w:rsidR="00560DFB" w:rsidRDefault="00A72473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  <w:highlight w:val="yellow"/>
        </w:rPr>
      </w:pPr>
      <w:r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>7. Zamawiający określa minimalną wartość zamówienia na 50% przewidywanego zużycie energii elektryczne</w:t>
      </w:r>
      <w:r w:rsidR="0092076A" w:rsidRPr="00F14E5C">
        <w:rPr>
          <w:rFonts w:asciiTheme="majorHAnsi" w:eastAsia="Verdana" w:hAnsiTheme="majorHAnsi" w:cstheme="majorHAnsi"/>
          <w:sz w:val="24"/>
          <w:szCs w:val="24"/>
          <w:highlight w:val="white"/>
        </w:rPr>
        <w:t>j w okresie 24 miesięcy, tj.</w:t>
      </w:r>
      <w:r w:rsidR="0092076A" w:rsidRPr="008D6B5B">
        <w:rPr>
          <w:rFonts w:asciiTheme="majorHAnsi" w:eastAsia="Verdana" w:hAnsiTheme="majorHAnsi" w:cstheme="majorHAnsi"/>
          <w:sz w:val="24"/>
          <w:szCs w:val="24"/>
        </w:rPr>
        <w:t xml:space="preserve"> </w:t>
      </w:r>
      <w:r w:rsidR="0092076A" w:rsidRPr="003742F5">
        <w:rPr>
          <w:rFonts w:asciiTheme="majorHAnsi" w:eastAsia="Verdana" w:hAnsiTheme="majorHAnsi" w:cstheme="majorHAnsi"/>
          <w:sz w:val="24"/>
          <w:szCs w:val="24"/>
        </w:rPr>
        <w:t>2</w:t>
      </w:r>
      <w:r w:rsidR="003742F5" w:rsidRPr="003742F5">
        <w:rPr>
          <w:rFonts w:asciiTheme="majorHAnsi" w:eastAsia="Verdana" w:hAnsiTheme="majorHAnsi" w:cstheme="majorHAnsi"/>
          <w:sz w:val="24"/>
          <w:szCs w:val="24"/>
        </w:rPr>
        <w:t>83</w:t>
      </w:r>
      <w:r w:rsidRPr="003742F5">
        <w:rPr>
          <w:rFonts w:asciiTheme="majorHAnsi" w:eastAsia="Verdana" w:hAnsiTheme="majorHAnsi" w:cstheme="majorHAnsi"/>
          <w:sz w:val="24"/>
          <w:szCs w:val="24"/>
        </w:rPr>
        <w:t>.000 kWh.</w:t>
      </w:r>
    </w:p>
    <w:p w14:paraId="70E0D1C2" w14:textId="77777777" w:rsidR="00F14E5C" w:rsidRPr="00F14E5C" w:rsidRDefault="00F14E5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  <w:highlight w:val="yellow"/>
        </w:rPr>
      </w:pPr>
    </w:p>
    <w:p w14:paraId="00000012" w14:textId="5F4560B2" w:rsidR="00560DFB" w:rsidRPr="00F14E5C" w:rsidRDefault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z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miana mocy umownej.</w:t>
      </w:r>
    </w:p>
    <w:p w14:paraId="00000013" w14:textId="77777777" w:rsidR="00560DFB" w:rsidRPr="00F14E5C" w:rsidRDefault="00A72473">
      <w:pPr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W ciągu trwania umowy na pisemny wniosek Zamawiającego złożony co najmniej z miesięcznym wyprzedzeniem nastąpi zmiana mocy umownej na warunkach określonych w Taryfie OSD. Zmiana mocy umownej nastąpi pod warunkiem pozytywnego rozpatrzenia wniosku przez OSD.</w:t>
      </w:r>
    </w:p>
    <w:p w14:paraId="00000014" w14:textId="77777777" w:rsidR="00560DFB" w:rsidRDefault="00A72473">
      <w:pPr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Powyższa zmiana nie stanowi zmiany umowy.</w:t>
      </w:r>
    </w:p>
    <w:p w14:paraId="7BDBFDF4" w14:textId="77777777" w:rsidR="00F14E5C" w:rsidRPr="00F14E5C" w:rsidRDefault="00F14E5C" w:rsidP="00F14E5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Chars="0" w:left="0" w:firstLineChars="0" w:firstLine="0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15" w14:textId="7D05A588" w:rsidR="00560DFB" w:rsidRPr="00F14E5C" w:rsidRDefault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o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bowiązki stron.</w:t>
      </w:r>
    </w:p>
    <w:p w14:paraId="00000016" w14:textId="77777777" w:rsidR="00560DFB" w:rsidRPr="00F14E5C" w:rsidRDefault="00A72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Strony zobowiązują się do niezwłocznego wzajemnego informowania się o zauważonych wadach lub usterkach w układzie pomiarowo-rozliczeniowym oraz innych okolicznościach mających wpływ na rozliczenia za energię lub o niewłaściwych parametrach.</w:t>
      </w:r>
    </w:p>
    <w:p w14:paraId="00000017" w14:textId="77777777" w:rsidR="00560DFB" w:rsidRPr="00F14E5C" w:rsidRDefault="00A72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Strony zobowiązują się do wzajemnego przekazywania sobie danych i informacji niezbędnych do prowadzenia ruchu i eksploatacji.</w:t>
      </w:r>
    </w:p>
    <w:p w14:paraId="00000018" w14:textId="77777777" w:rsidR="00560DFB" w:rsidRDefault="00A72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lastRenderedPageBreak/>
        <w:t>Strony zobowiązują się do utrzymania swojej części instalacji elektrycznej w stanie technicznym zgodnym z dokumentacją oraz wymaganiami określonymi w odrębnych przepisach.</w:t>
      </w:r>
    </w:p>
    <w:p w14:paraId="7258B7DF" w14:textId="77777777" w:rsidR="00A17F23" w:rsidRPr="00F14E5C" w:rsidRDefault="00A17F23" w:rsidP="00A17F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Chars="0" w:left="0" w:firstLineChars="0" w:firstLine="0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19" w14:textId="57325BB7" w:rsidR="00560DFB" w:rsidRPr="00F14E5C" w:rsidRDefault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o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kres obowiązywania umowy. rozwiązanie umowy</w:t>
      </w:r>
    </w:p>
    <w:p w14:paraId="0000001A" w14:textId="59D7E3B6" w:rsidR="00560DFB" w:rsidRPr="00F14E5C" w:rsidRDefault="00A72473" w:rsidP="00F450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Strony ustalają, że rozpoczęcie dostaw energii elektrycznej i świadczenie usług dystrybucyjnych nastąpi od dnia 1 stycznia 202</w:t>
      </w:r>
      <w:r w:rsidR="00CA44A3">
        <w:rPr>
          <w:rFonts w:asciiTheme="majorHAnsi" w:eastAsia="Verdana" w:hAnsiTheme="majorHAnsi" w:cstheme="majorHAnsi"/>
          <w:sz w:val="24"/>
          <w:szCs w:val="24"/>
        </w:rPr>
        <w:t>6</w:t>
      </w: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 r. (godz. 0:00)</w:t>
      </w:r>
    </w:p>
    <w:p w14:paraId="0000001B" w14:textId="36DBCDA9" w:rsidR="00560DFB" w:rsidRPr="00F14E5C" w:rsidRDefault="00A724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Umowa zostaje zawarta na czas określony do dnia </w:t>
      </w:r>
      <w:r w:rsidRPr="003742F5">
        <w:rPr>
          <w:rFonts w:asciiTheme="majorHAnsi" w:eastAsia="Verdana" w:hAnsiTheme="majorHAnsi" w:cstheme="majorHAnsi"/>
          <w:color w:val="000000"/>
          <w:sz w:val="24"/>
          <w:szCs w:val="24"/>
        </w:rPr>
        <w:t>31 grudnia 202</w:t>
      </w:r>
      <w:r w:rsidR="00CA44A3" w:rsidRPr="003742F5">
        <w:rPr>
          <w:rFonts w:asciiTheme="majorHAnsi" w:eastAsia="Verdana" w:hAnsiTheme="majorHAnsi" w:cstheme="majorHAnsi"/>
          <w:sz w:val="24"/>
          <w:szCs w:val="24"/>
        </w:rPr>
        <w:t>7</w:t>
      </w:r>
      <w:r w:rsidRPr="003742F5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 r. (godz. 24:00)</w:t>
      </w:r>
    </w:p>
    <w:p w14:paraId="0000001C" w14:textId="77777777" w:rsidR="00560DFB" w:rsidRPr="00F14E5C" w:rsidRDefault="00A724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>Każdej ze Stron Umowy przysługuje prawo do wypowiedzenia Umowy z zachowaniem dwumiesięcznego okresu wypowiedzenia ze skutkiem na koniec miesiąca kalendarzowego po złożeniu w formie pisemnej oświadczenia woli.</w:t>
      </w:r>
    </w:p>
    <w:p w14:paraId="0000001D" w14:textId="77777777" w:rsidR="00560DFB" w:rsidRPr="00F14E5C" w:rsidRDefault="00A724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000000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za dostawy i usługi wykonane do dnia odstąpienia od umowy. </w:t>
      </w:r>
    </w:p>
    <w:p w14:paraId="0000001E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</w:p>
    <w:p w14:paraId="0000001F" w14:textId="7CCB5177" w:rsidR="00560DFB" w:rsidRPr="00F14E5C" w:rsidRDefault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z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miany umowy</w:t>
      </w:r>
    </w:p>
    <w:p w14:paraId="00000020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1.    Wszelkie  zmiany  i  uzupełnienia  niniejszej  umowy  wymagają  formy  pisemnej  pod  rygorem  ich  nieważności.</w:t>
      </w:r>
    </w:p>
    <w:p w14:paraId="00000021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2.    Strony przewidują możliwość dokonania zmiany istotnych postanowień niniejszej umowy w stosunku do treści oferty na podstawie której dokonano wyboru Wykonawcy w następujących przypadkach:</w:t>
      </w:r>
    </w:p>
    <w:p w14:paraId="00000022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1)    zmiany powszechnie obowiązujących przepisów prawa w zakresie mającym wpływ na realizację umowy – dostosowująca umowę do zmienionych przepisów,</w:t>
      </w:r>
    </w:p>
    <w:p w14:paraId="00000023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2)    zmiany terminu rozpoczęcia realizacji zamówienia, jeśli niedotrzymanie terminu stanowi konsekwencję niedopełnienia przez Zamawiającego jego obowiązków wynikających z zawartej umowy lub niespełnienia przez Zamawiającego warunków technicznych realizacji umowy,</w:t>
      </w:r>
    </w:p>
    <w:p w14:paraId="00000024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3)    zmiany ceny, w tym cen jednostkowych – w przypadku zmiany:</w:t>
      </w:r>
    </w:p>
    <w:p w14:paraId="00000025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a)    stawki podatku od towarów i usług,</w:t>
      </w:r>
    </w:p>
    <w:p w14:paraId="00000026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b)    stawek podatku akcyzowego obowiązujących Wykonawcę i związanych bezpośrednio z przedmiotem zamówienia,</w:t>
      </w:r>
    </w:p>
    <w:p w14:paraId="00000027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c)    wysokości minimalnego wynagrodzenia za pracę albo wysokości minimalnej stawki godzinowej, ustalonych na podstawie przepisów ustawy z dnia 10 października 2002 r. o minimalnym wynagrodzeniu za pracę,</w:t>
      </w:r>
    </w:p>
    <w:p w14:paraId="00000028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d)    zasad podlegania ubezpieczeniom społecznym lub ubezpieczeniu zdrowotnemu lub wysokości stawki składki na ubezpieczenia społeczne lub zdrowotne,</w:t>
      </w:r>
    </w:p>
    <w:p w14:paraId="00000029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lastRenderedPageBreak/>
        <w:t>e)    zasad gromadzenia i wysokości wpłat do pracowniczych planów kapitałowych, o których mowa w ustawie z dnia 4 października 2018 r. o pracowniczych planach kapitałowych (Dz. U. poz. 2215 oraz z 2019 r. poz. 1074 i 1572),</w:t>
      </w:r>
    </w:p>
    <w:p w14:paraId="0000002A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– jeżeli zmiany te będą miały wpływ na koszty wykonania zamówienia przez Wykonawcę.</w:t>
      </w:r>
    </w:p>
    <w:p w14:paraId="0000002B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Zmiany w tym zakresie mogą być dokonane poprzez dostosowanie ceny do nowej stawki podatku od towarów i usług, lub podatku akcyzowego lub do nowego poziomu kosztów wykonania zamówienia wynikającego ze zmian wysokości czynników, o których mowa w lit. a) – e), o ile Wykonawca wykaże wpływ tych zmian na koszty wykonania zamówienia.</w:t>
      </w:r>
    </w:p>
    <w:p w14:paraId="0000002C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Zmiana ceny całkowitej nastąpi w takiej sytuacji proporcjonalnie do wpływu zmiany cen jednostkowych w zakresie pozostałej do wykonania części zamówienia.</w:t>
      </w:r>
    </w:p>
    <w:p w14:paraId="0000002D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4)    zmiany ceny, w tym cen jednostkowych w zakresie dystrybucji energii elektrycznej w przypadku zmiany taryfy Operatora Systemu Dystrybucji, zatwierdzonej przez Prezesa Urzędu Regulacji Energetyki. Zmiana cen jednostkowych będzie mogła wówczas nastąpić przez dostosowanie tych cen do cen obowiązujących w nowej taryfie dla właściwej grupy taryfowej.</w:t>
      </w:r>
    </w:p>
    <w:p w14:paraId="0000002E" w14:textId="77777777" w:rsidR="00560DFB" w:rsidRPr="00F14E5C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Zmiana ceny całkowitej nastąpi w takiej sytuacji proporcjonalnie do wpływu zmiany cen jednostkowych w zakresie pozostałej do wykonania części zamówienia.</w:t>
      </w:r>
    </w:p>
    <w:p w14:paraId="0000002F" w14:textId="77777777" w:rsidR="00560DFB" w:rsidRDefault="00A7247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sz w:val="24"/>
          <w:szCs w:val="24"/>
        </w:rPr>
        <w:t>3. Zmiana wynagrodzenia Wykonawcy wymaga zawarcia aneksu do umowy i będzie następować od wskazanej we wniosku Wykonawcy daty, w której nastąpiła zmiana okoliczności wskazana w pkt 2.3-2.4.</w:t>
      </w:r>
    </w:p>
    <w:p w14:paraId="5092CCBD" w14:textId="77777777" w:rsidR="00A17F23" w:rsidRPr="00F14E5C" w:rsidRDefault="00A17F23">
      <w:pPr>
        <w:shd w:val="clear" w:color="auto" w:fill="FFFFFF"/>
        <w:spacing w:after="120" w:line="276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</w:p>
    <w:p w14:paraId="00000030" w14:textId="5B65F124" w:rsidR="00560DFB" w:rsidRPr="00F14E5C" w:rsidRDefault="00F14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rPr>
          <w:rFonts w:asciiTheme="majorHAnsi" w:eastAsia="Verdana" w:hAnsiTheme="majorHAnsi" w:cstheme="majorHAnsi"/>
          <w:color w:val="000000"/>
          <w:sz w:val="24"/>
          <w:szCs w:val="24"/>
        </w:rPr>
      </w:pPr>
      <w:r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k</w:t>
      </w:r>
      <w:r w:rsidR="00A72473" w:rsidRPr="00F14E5C">
        <w:rPr>
          <w:rFonts w:asciiTheme="majorHAnsi" w:eastAsia="Verdana" w:hAnsiTheme="majorHAnsi" w:cstheme="majorHAnsi"/>
          <w:b/>
          <w:smallCaps/>
          <w:color w:val="000000"/>
          <w:sz w:val="24"/>
          <w:szCs w:val="24"/>
        </w:rPr>
        <w:t>lauzula dotycząca danych osobowych (RODO)</w:t>
      </w:r>
    </w:p>
    <w:p w14:paraId="00000031" w14:textId="77777777" w:rsidR="00560DFB" w:rsidRPr="00F14E5C" w:rsidRDefault="00A72473">
      <w:pPr>
        <w:shd w:val="clear" w:color="auto" w:fill="FFFFFF"/>
        <w:spacing w:after="120"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1.</w:t>
      </w: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ab/>
        <w:t>Wykonawca powierza Teatrowi przetwarzanie danych osobowych w związku z wykonywaniem umowy oraz wyraża zgodę na ich przetwarzanie.</w:t>
      </w:r>
    </w:p>
    <w:p w14:paraId="00000032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 xml:space="preserve">2.    Zgodnie z art. 13 ust. 1 i 2 Rozporządzenie Parlamentu Europejskiego i Rady (UE) 2016/679 z dnia 27 kwietnia 2016 r. w sprawie ochrony osób fizycznych w związku z przetwarzaniem danych osobowych i w sprawie swobodnego przepływu takich danych (Rozporządzenie Ogólne – RODO) oraz ustawy  z dnia 10 maja 2018 r. o ochronie danych osobowych, TEATR oświadcza, że:  </w:t>
      </w:r>
    </w:p>
    <w:p w14:paraId="00000033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3.    Administratorem Danych Osobowych udostępnionych przez Wykonawcę  jest Teatr Bagatela im. Tadeusza Boya-Żeleńskiego w Krakowie, ul. Karmelicka 6, 31-128 Kraków,  e-mail: sekretariat@bagatela.pl</w:t>
      </w:r>
    </w:p>
    <w:p w14:paraId="00000034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4.    Kontakt z Inspektorem Ochrony Danych odpowiedzialnym za ochronę danych osobowych:  e-mail: iod@bagatela.pl</w:t>
      </w:r>
    </w:p>
    <w:p w14:paraId="00000035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5.    Dane osobowe będą przetwarzane w celu zapewnienia sprawnej i prawidłowej realizacji udzielonego zamówienia.</w:t>
      </w:r>
    </w:p>
    <w:p w14:paraId="00000036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lastRenderedPageBreak/>
        <w:t>6.    Odbiorcami danych osobowych mogą być podmioty upoważnione na podstawie obowiązujących przepisów prawa (np. organy państwowe, skarbowe, Państwowa Inspekcja pracy).</w:t>
      </w:r>
    </w:p>
    <w:p w14:paraId="00000037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7.    W odniesieniu do danych osobowych decyzje nie będą podejmowane w sposób zautomatyzowany.</w:t>
      </w:r>
    </w:p>
    <w:p w14:paraId="00000038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8.    Dane osobowe będą przechowywane przez okres obowiązywania umowy a następnie przez okres 5 lat, począwszy od 1 stycznia roku kalendarzowego następującego po zakończeniu okresu obowiązywania umowy.</w:t>
      </w:r>
    </w:p>
    <w:p w14:paraId="00000039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color w:val="222222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9.    Pani/Panu, których dane dotyczą przysługuje prawo dostępu do swoich danych, sprostowania a także prawo do usunięcia, ograniczenia przetwarzania, przenoszenia danych, wniesienia sprzeciwu wobec przetwarzania, w przypadkach i na warunkach określonych w Rozporządzeniu Ogólnym - RODO, z wyłączeniem uzasadnionego interesu prawnego Administratora Danych. Wycofanie zgody na przetwarzanie danych osobowych można przesłać e-mailem na adres: sekretariat@bagatela.pl  pocztą tradycyjną na adres: Teatr Bagatela im. Tadeusza Boya-Żeleńskiego w Krakowie, ul. Karmelicka 6, 31-128 Kraków, lub stawiając się osobiście w siedzibie Administratora Danych.</w:t>
      </w:r>
    </w:p>
    <w:p w14:paraId="0000003A" w14:textId="77777777" w:rsidR="00560DFB" w:rsidRPr="00F14E5C" w:rsidRDefault="00A72473">
      <w:pPr>
        <w:shd w:val="clear" w:color="auto" w:fill="FFFFFF"/>
        <w:spacing w:line="244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22222"/>
          <w:sz w:val="24"/>
          <w:szCs w:val="24"/>
        </w:rPr>
        <w:t>10.  Pani/Panu, których dane dotyczą przysługuje prawo wniesienia skargi do Prezesa Urzędu Ochrony Danych (PUODO) w razie uznania, że przetwarzanie Pani/Pana danych osobowych narusza przepisy Rozporządzenia Ogólnego.</w:t>
      </w:r>
    </w:p>
    <w:p w14:paraId="0000003B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rPr>
          <w:rFonts w:asciiTheme="majorHAnsi" w:eastAsia="Verdana" w:hAnsiTheme="majorHAnsi" w:cstheme="majorHAnsi"/>
          <w:sz w:val="24"/>
          <w:szCs w:val="24"/>
        </w:rPr>
      </w:pPr>
    </w:p>
    <w:p w14:paraId="0000003C" w14:textId="77777777" w:rsidR="00560DFB" w:rsidRPr="00F14E5C" w:rsidRDefault="00A724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rPr>
          <w:rFonts w:asciiTheme="majorHAnsi" w:eastAsia="Verdana" w:hAnsiTheme="majorHAnsi" w:cstheme="majorHAnsi"/>
          <w:sz w:val="24"/>
          <w:szCs w:val="24"/>
        </w:rPr>
      </w:pPr>
      <w:r w:rsidRPr="00F14E5C">
        <w:rPr>
          <w:rFonts w:asciiTheme="majorHAnsi" w:eastAsia="Verdana" w:hAnsiTheme="majorHAnsi" w:cstheme="majorHAnsi"/>
          <w:b/>
          <w:smallCaps/>
          <w:sz w:val="24"/>
          <w:szCs w:val="24"/>
        </w:rPr>
        <w:t>KARY UMOWNE</w:t>
      </w:r>
    </w:p>
    <w:p w14:paraId="0000003D" w14:textId="21423ABF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Theme="majorHAnsi" w:eastAsia="Verdana" w:hAnsiTheme="majorHAnsi" w:cstheme="majorHAnsi"/>
          <w:color w:val="263238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 xml:space="preserve">1. Wykonawca zapłaci na rzecz Zamawiającego kary umowne w następujących przypadkach niewykonania lub nienależytego wykonania umowy w przypadku odstąpienia od umowy przez którąkolwiek ze stron z przyczyn leżących po stronie Wykonawcy – w wysokości 5% całkowitego wynagrodzenia brutto określonego </w:t>
      </w:r>
      <w:r w:rsidR="00F33064" w:rsidRPr="00F33064">
        <w:rPr>
          <w:rFonts w:asciiTheme="majorHAnsi" w:eastAsia="Verdana" w:hAnsiTheme="majorHAnsi" w:cstheme="majorHAnsi"/>
          <w:color w:val="263238"/>
          <w:sz w:val="24"/>
          <w:szCs w:val="24"/>
        </w:rPr>
        <w:t>w   umowie</w:t>
      </w: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 xml:space="preserve"> [wysokość wynagrodzenia równa całkowitej cenie oferty].</w:t>
      </w:r>
    </w:p>
    <w:p w14:paraId="0000003E" w14:textId="32F57FC6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Theme="majorHAnsi" w:eastAsia="Verdana" w:hAnsiTheme="majorHAnsi" w:cstheme="majorHAnsi"/>
          <w:color w:val="263238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>2. Kary umowne z tytułu określonego w pkt. 1 będą naliczane do wysokości limitu wynoszącego 5% całkowitego wyn</w:t>
      </w:r>
      <w:r w:rsidR="00FD4565">
        <w:rPr>
          <w:rFonts w:asciiTheme="majorHAnsi" w:eastAsia="Verdana" w:hAnsiTheme="majorHAnsi" w:cstheme="majorHAnsi"/>
          <w:color w:val="263238"/>
          <w:sz w:val="24"/>
          <w:szCs w:val="24"/>
        </w:rPr>
        <w:t xml:space="preserve">agrodzenia brutto określonego w treści </w:t>
      </w: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>umowy.</w:t>
      </w:r>
    </w:p>
    <w:p w14:paraId="0000003F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Theme="majorHAnsi" w:eastAsia="Verdana" w:hAnsiTheme="majorHAnsi" w:cstheme="majorHAnsi"/>
          <w:color w:val="263238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>3. Kary umowne płatne będą przelewem na podstawie wystawionego przez Zamawiającego wezwania w terminie 7 dni od dnia jego doręczenia do siedziby Wykonawcy.</w:t>
      </w:r>
    </w:p>
    <w:p w14:paraId="00000040" w14:textId="77777777" w:rsidR="00560DFB" w:rsidRPr="00F14E5C" w:rsidRDefault="00A72473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Theme="majorHAnsi" w:eastAsia="Verdana" w:hAnsiTheme="majorHAnsi" w:cstheme="majorHAnsi"/>
          <w:color w:val="263238"/>
          <w:sz w:val="24"/>
          <w:szCs w:val="24"/>
        </w:rPr>
      </w:pPr>
      <w:r w:rsidRPr="00F14E5C">
        <w:rPr>
          <w:rFonts w:asciiTheme="majorHAnsi" w:eastAsia="Verdana" w:hAnsiTheme="majorHAnsi" w:cstheme="majorHAnsi"/>
          <w:color w:val="263238"/>
          <w:sz w:val="24"/>
          <w:szCs w:val="24"/>
        </w:rPr>
        <w:t>4. Zamawiający będzie uprawniony do dochodzenia na zasadach ogólnych odszkodowania przewyższającego wartość kar umownych, w ty powyżej limitu określonego w pkt. 9.2.</w:t>
      </w:r>
    </w:p>
    <w:p w14:paraId="00000041" w14:textId="77777777" w:rsidR="00560DFB" w:rsidRPr="00F14E5C" w:rsidRDefault="00560DFB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Theme="majorHAnsi" w:eastAsia="Verdana" w:hAnsiTheme="majorHAnsi" w:cstheme="majorHAnsi"/>
          <w:sz w:val="24"/>
          <w:szCs w:val="24"/>
        </w:rPr>
      </w:pPr>
    </w:p>
    <w:sectPr w:rsidR="00560DFB" w:rsidRPr="00F14E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1CFA3" w14:textId="77777777" w:rsidR="0039268F" w:rsidRDefault="0039268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27EA471" w14:textId="77777777" w:rsidR="0039268F" w:rsidRDefault="0039268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3" w14:textId="728AF6FF" w:rsidR="00560DFB" w:rsidRDefault="00A724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32166">
      <w:rPr>
        <w:noProof/>
        <w:color w:val="000000"/>
      </w:rPr>
      <w:t>4</w:t>
    </w:r>
    <w:r>
      <w:rPr>
        <w:color w:val="000000"/>
      </w:rPr>
      <w:fldChar w:fldCharType="end"/>
    </w:r>
  </w:p>
  <w:p w14:paraId="00000044" w14:textId="77777777" w:rsidR="00560DFB" w:rsidRDefault="00560D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DE34A" w14:textId="77777777" w:rsidR="0039268F" w:rsidRDefault="0039268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C696C41" w14:textId="77777777" w:rsidR="0039268F" w:rsidRDefault="0039268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2" w14:textId="77777777" w:rsidR="00560DFB" w:rsidRDefault="00560DFB">
    <w:pPr>
      <w:pBdr>
        <w:top w:val="nil"/>
        <w:left w:val="nil"/>
        <w:bottom w:val="nil"/>
        <w:right w:val="nil"/>
        <w:between w:val="nil"/>
      </w:pBdr>
      <w:spacing w:after="200" w:line="36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1E10"/>
    <w:multiLevelType w:val="multilevel"/>
    <w:tmpl w:val="F8A430D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AAD6BA1"/>
    <w:multiLevelType w:val="multilevel"/>
    <w:tmpl w:val="B36815F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163591C"/>
    <w:multiLevelType w:val="multilevel"/>
    <w:tmpl w:val="A5D8F7FA"/>
    <w:lvl w:ilvl="0">
      <w:start w:val="1"/>
      <w:numFmt w:val="decimal"/>
      <w:lvlText w:val="%1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3" w15:restartNumberingAfterBreak="0">
    <w:nsid w:val="6C961671"/>
    <w:multiLevelType w:val="multilevel"/>
    <w:tmpl w:val="4CC8FC3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 w15:restartNumberingAfterBreak="0">
    <w:nsid w:val="6F305959"/>
    <w:multiLevelType w:val="multilevel"/>
    <w:tmpl w:val="2054C0B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FB"/>
    <w:rsid w:val="000008C4"/>
    <w:rsid w:val="00021581"/>
    <w:rsid w:val="000300DA"/>
    <w:rsid w:val="00300A75"/>
    <w:rsid w:val="003222CE"/>
    <w:rsid w:val="003742F5"/>
    <w:rsid w:val="0039268F"/>
    <w:rsid w:val="00404946"/>
    <w:rsid w:val="004C1C6D"/>
    <w:rsid w:val="0051053C"/>
    <w:rsid w:val="00560DFB"/>
    <w:rsid w:val="006259DF"/>
    <w:rsid w:val="0065402E"/>
    <w:rsid w:val="00784888"/>
    <w:rsid w:val="008759F4"/>
    <w:rsid w:val="008D6B5B"/>
    <w:rsid w:val="0092076A"/>
    <w:rsid w:val="00A17F23"/>
    <w:rsid w:val="00A72473"/>
    <w:rsid w:val="00A869A8"/>
    <w:rsid w:val="00B2330E"/>
    <w:rsid w:val="00C14AB0"/>
    <w:rsid w:val="00C42FF7"/>
    <w:rsid w:val="00CA44A3"/>
    <w:rsid w:val="00CA6A68"/>
    <w:rsid w:val="00D72DA0"/>
    <w:rsid w:val="00DA5F4E"/>
    <w:rsid w:val="00E32166"/>
    <w:rsid w:val="00E9165A"/>
    <w:rsid w:val="00F14E5C"/>
    <w:rsid w:val="00F33064"/>
    <w:rsid w:val="00F4502C"/>
    <w:rsid w:val="00F83FB7"/>
    <w:rsid w:val="00F90F15"/>
    <w:rsid w:val="00FD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2D31"/>
  <w15:docId w15:val="{8D0854BF-D7ED-5945-A63A-2EDBD80C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matkomentarza1">
    <w:name w:val="Temat komentarza1"/>
    <w:basedOn w:val="Normalny"/>
    <w:next w:val="Normalny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qqhKH4hs4/8uC00mLfbKxaZlOQ==">AMUW2mVj+DSf3p1foyANFVrSfjBmz6Y8FMQ8phvyYAHo/2+RbWeJBd24my7CWByvzU1w0VTGbJ4HyHjCF/zsg35GaTnLs3l17D9DDUi6oRIqxzv1t+jh2bc=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Włodzimierz Goraj</cp:lastModifiedBy>
  <cp:revision>2</cp:revision>
  <dcterms:created xsi:type="dcterms:W3CDTF">2025-12-02T16:25:00Z</dcterms:created>
  <dcterms:modified xsi:type="dcterms:W3CDTF">2025-12-02T16:25:00Z</dcterms:modified>
</cp:coreProperties>
</file>